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E" w:rsidRPr="00D653DE" w:rsidRDefault="00753B9E" w:rsidP="00753B9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653D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CONTRATO N.º </w:t>
      </w:r>
      <w:r w:rsidRPr="00D653D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124</w:t>
      </w:r>
      <w:r w:rsidRPr="00D653D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  <w:r w:rsidRPr="00D653D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- </w:t>
      </w:r>
      <w:r w:rsidRPr="00D653D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057/2017.</w:t>
      </w:r>
    </w:p>
    <w:p w:rsidR="00753B9E" w:rsidRPr="00D653DE" w:rsidRDefault="00753B9E" w:rsidP="00753B9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753B9E" w:rsidRPr="00D653DE" w:rsidRDefault="00753B9E" w:rsidP="00753B9E">
      <w:pPr>
        <w:jc w:val="both"/>
        <w:rPr>
          <w:rFonts w:cstheme="minorHAnsi"/>
        </w:rPr>
      </w:pPr>
      <w:r w:rsidRPr="00D653DE">
        <w:rPr>
          <w:rStyle w:val="SemEspaamentoChar"/>
          <w:rFonts w:asciiTheme="minorHAnsi" w:eastAsiaTheme="minorEastAsia" w:hAnsiTheme="minorHAnsi" w:cstheme="minorHAnsi"/>
          <w:sz w:val="22"/>
          <w:szCs w:val="22"/>
        </w:rPr>
        <w:t xml:space="preserve">Contrato que entre si celebram o Município de Ribeirão do Pinhal e a Empresa </w:t>
      </w:r>
      <w:r w:rsidRPr="00D653DE">
        <w:rPr>
          <w:rStyle w:val="SemEspaamentoChar"/>
          <w:rFonts w:asciiTheme="minorHAnsi" w:eastAsiaTheme="minorEastAsia" w:hAnsiTheme="minorHAnsi" w:cstheme="minorHAnsi"/>
          <w:b/>
          <w:sz w:val="22"/>
          <w:szCs w:val="22"/>
        </w:rPr>
        <w:t>ADM</w:t>
      </w:r>
      <w:r w:rsidR="00D653DE">
        <w:rPr>
          <w:rStyle w:val="SemEspaamentoChar"/>
          <w:rFonts w:asciiTheme="minorHAnsi" w:eastAsiaTheme="minorEastAsia" w:hAnsiTheme="minorHAnsi" w:cstheme="minorHAnsi"/>
          <w:b/>
          <w:sz w:val="22"/>
          <w:szCs w:val="22"/>
        </w:rPr>
        <w:t>.</w:t>
      </w:r>
      <w:r w:rsidRPr="00D653DE">
        <w:rPr>
          <w:rStyle w:val="SemEspaamentoChar"/>
          <w:rFonts w:asciiTheme="minorHAnsi" w:eastAsiaTheme="minorEastAsia" w:hAnsiTheme="minorHAnsi" w:cstheme="minorHAnsi"/>
          <w:b/>
          <w:sz w:val="22"/>
          <w:szCs w:val="22"/>
        </w:rPr>
        <w:t xml:space="preserve"> PRODUÇÕES E EVENTOS LTDA</w:t>
      </w:r>
      <w:r w:rsidRPr="00D653DE">
        <w:rPr>
          <w:rStyle w:val="SemEspaamentoChar"/>
          <w:rFonts w:asciiTheme="minorHAnsi" w:eastAsiaTheme="minorEastAsia" w:hAnsiTheme="minorHAnsi" w:cstheme="minorHAnsi"/>
          <w:sz w:val="22"/>
          <w:szCs w:val="22"/>
        </w:rPr>
        <w:t>, tendo por objeto o registro de preços para possível contratação de empresa</w:t>
      </w:r>
      <w:r w:rsidRPr="00D653DE">
        <w:rPr>
          <w:rFonts w:cstheme="minorHAnsi"/>
        </w:rPr>
        <w:t xml:space="preserve"> especializada em locação de tendas, palco, </w:t>
      </w:r>
      <w:r w:rsidR="00D653DE" w:rsidRPr="00D653DE">
        <w:rPr>
          <w:rFonts w:cstheme="minorHAnsi"/>
        </w:rPr>
        <w:t>banheiros químicos</w:t>
      </w:r>
      <w:r w:rsidRPr="00D653DE">
        <w:rPr>
          <w:rFonts w:cstheme="minorHAnsi"/>
        </w:rPr>
        <w:t xml:space="preserve"> e som a serem utilizados em festividades de aniversário do município, no rodeio e na Festa de Natal, conforme solicitação do Chefe de Gabinete e da Secretaria de Educação</w:t>
      </w:r>
      <w:r w:rsidRPr="00D653DE">
        <w:rPr>
          <w:rFonts w:cstheme="minorHAnsi"/>
        </w:rPr>
        <w:t>.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 O Município de Ribeirão do Pinhal – Estado do Paraná, Inscrito sob CNPJ n.º 76.968.064/0001-42, com sede a Rua Paraná n.º 983 – Centro,</w:t>
      </w:r>
      <w:proofErr w:type="gramStart"/>
      <w:r w:rsidRPr="00D653D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D653DE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Pr="00D653DE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Pr="00D65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b/>
          <w:sz w:val="22"/>
          <w:szCs w:val="22"/>
        </w:rPr>
        <w:t xml:space="preserve">brasileiro, solteiro, </w:t>
      </w:r>
      <w:r w:rsidRPr="00D653DE">
        <w:rPr>
          <w:rFonts w:asciiTheme="minorHAnsi" w:hAnsiTheme="minorHAnsi" w:cstheme="minorHAnsi"/>
          <w:sz w:val="22"/>
          <w:szCs w:val="22"/>
        </w:rPr>
        <w:t xml:space="preserve">inscrito sob CPF/MF n.º 052.206.749-27, neste ato simplesmente denominado 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653DE">
        <w:rPr>
          <w:rFonts w:asciiTheme="minorHAnsi" w:hAnsiTheme="minorHAnsi" w:cstheme="minorHAnsi"/>
          <w:sz w:val="22"/>
          <w:szCs w:val="22"/>
        </w:rPr>
        <w:t>, e a Empresa</w:t>
      </w:r>
      <w:r w:rsidRPr="00D65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53DE">
        <w:rPr>
          <w:rStyle w:val="SemEspaamentoChar"/>
          <w:rFonts w:asciiTheme="minorHAnsi" w:hAnsiTheme="minorHAnsi" w:cstheme="minorHAnsi"/>
          <w:b/>
          <w:sz w:val="22"/>
          <w:szCs w:val="22"/>
        </w:rPr>
        <w:t>ADM</w:t>
      </w:r>
      <w:r w:rsidR="00D653DE" w:rsidRPr="00D653DE">
        <w:rPr>
          <w:rStyle w:val="SemEspaamentoChar"/>
          <w:rFonts w:asciiTheme="minorHAnsi" w:hAnsiTheme="minorHAnsi" w:cstheme="minorHAnsi"/>
          <w:b/>
          <w:sz w:val="22"/>
          <w:szCs w:val="22"/>
        </w:rPr>
        <w:t>.</w:t>
      </w:r>
      <w:r w:rsidRPr="00D653DE">
        <w:rPr>
          <w:rStyle w:val="SemEspaamentoChar"/>
          <w:rFonts w:asciiTheme="minorHAnsi" w:hAnsiTheme="minorHAnsi" w:cstheme="minorHAnsi"/>
          <w:b/>
          <w:sz w:val="22"/>
          <w:szCs w:val="22"/>
        </w:rPr>
        <w:t xml:space="preserve"> PRODUÇÕES E EVENTOS LTDA</w:t>
      </w:r>
      <w:r w:rsidRPr="00D653DE">
        <w:rPr>
          <w:rFonts w:asciiTheme="minorHAnsi" w:hAnsiTheme="minorHAnsi" w:cstheme="minorHAnsi"/>
          <w:sz w:val="22"/>
          <w:szCs w:val="22"/>
        </w:rPr>
        <w:t>, inscrita no CNPJ sob nº. 11.251.679/</w:t>
      </w:r>
      <w:r w:rsidR="00D653DE" w:rsidRPr="00D653DE">
        <w:rPr>
          <w:rFonts w:asciiTheme="minorHAnsi" w:hAnsiTheme="minorHAnsi" w:cstheme="minorHAnsi"/>
          <w:sz w:val="22"/>
          <w:szCs w:val="22"/>
        </w:rPr>
        <w:t>0001-08 com sede na Avenida Carlópolis – 253 –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653DE">
        <w:rPr>
          <w:rFonts w:asciiTheme="minorHAnsi" w:hAnsiTheme="minorHAnsi" w:cstheme="minorHAnsi"/>
          <w:sz w:val="22"/>
          <w:szCs w:val="22"/>
        </w:rPr>
        <w:t>VI</w:t>
      </w:r>
      <w:proofErr w:type="gramEnd"/>
      <w:r w:rsidRPr="00D653DE">
        <w:rPr>
          <w:rFonts w:asciiTheme="minorHAnsi" w:hAnsiTheme="minorHAnsi" w:cstheme="minorHAnsi"/>
          <w:sz w:val="22"/>
          <w:szCs w:val="22"/>
        </w:rPr>
        <w:t xml:space="preserve"> – São Carlos na cidade de Apucarana – Paraná, neste </w:t>
      </w:r>
      <w:r w:rsidR="00D653DE" w:rsidRPr="00D653DE">
        <w:rPr>
          <w:rFonts w:asciiTheme="minorHAnsi" w:hAnsiTheme="minorHAnsi" w:cstheme="minorHAnsi"/>
          <w:sz w:val="22"/>
          <w:szCs w:val="22"/>
        </w:rPr>
        <w:t>ato representado</w:t>
      </w:r>
      <w:r w:rsidRPr="00D653DE">
        <w:rPr>
          <w:rFonts w:asciiTheme="minorHAnsi" w:hAnsiTheme="minorHAnsi" w:cstheme="minorHAnsi"/>
          <w:sz w:val="22"/>
          <w:szCs w:val="22"/>
        </w:rPr>
        <w:t xml:space="preserve"> pel</w:t>
      </w:r>
      <w:r w:rsidRPr="00D653DE">
        <w:rPr>
          <w:rFonts w:asciiTheme="minorHAnsi" w:hAnsiTheme="minorHAnsi" w:cstheme="minorHAnsi"/>
          <w:sz w:val="22"/>
          <w:szCs w:val="22"/>
        </w:rPr>
        <w:t>a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sz w:val="22"/>
          <w:szCs w:val="22"/>
        </w:rPr>
        <w:t xml:space="preserve">senhora </w:t>
      </w:r>
      <w:r w:rsidRPr="00D653DE">
        <w:rPr>
          <w:rFonts w:asciiTheme="minorHAnsi" w:hAnsiTheme="minorHAnsi" w:cstheme="minorHAnsi"/>
          <w:b/>
          <w:sz w:val="22"/>
          <w:szCs w:val="22"/>
        </w:rPr>
        <w:t>REGINA CÉLIA ALBERTO</w:t>
      </w:r>
      <w:r w:rsidRPr="00D653DE">
        <w:rPr>
          <w:rFonts w:asciiTheme="minorHAnsi" w:hAnsiTheme="minorHAnsi" w:cstheme="minorHAnsi"/>
          <w:sz w:val="22"/>
          <w:szCs w:val="22"/>
        </w:rPr>
        <w:t xml:space="preserve">, brasileira, solteira, residente e domiciliada a Rua Jasroslau Maistrovicz – 152 – Núcleo Habitacional Osmar Guaraci Freire – </w:t>
      </w:r>
      <w:r w:rsidR="00D653DE" w:rsidRPr="00D653DE">
        <w:rPr>
          <w:rFonts w:asciiTheme="minorHAnsi" w:hAnsiTheme="minorHAnsi" w:cstheme="minorHAnsi"/>
          <w:sz w:val="22"/>
          <w:szCs w:val="22"/>
        </w:rPr>
        <w:t>CEP</w:t>
      </w:r>
      <w:r w:rsidRPr="00D653DE">
        <w:rPr>
          <w:rFonts w:asciiTheme="minorHAnsi" w:hAnsiTheme="minorHAnsi" w:cstheme="minorHAnsi"/>
          <w:sz w:val="22"/>
          <w:szCs w:val="22"/>
        </w:rPr>
        <w:t>: 86.801-600, portadora do RG n.º 5.033.553-4 SSP/PR e</w:t>
      </w:r>
      <w:r w:rsidRPr="00D653DE">
        <w:rPr>
          <w:rFonts w:asciiTheme="minorHAnsi" w:hAnsiTheme="minorHAnsi" w:cstheme="minorHAnsi"/>
          <w:sz w:val="22"/>
          <w:szCs w:val="22"/>
        </w:rPr>
        <w:t xml:space="preserve"> inscrit</w:t>
      </w:r>
      <w:r w:rsidRPr="00D653DE">
        <w:rPr>
          <w:rFonts w:asciiTheme="minorHAnsi" w:hAnsiTheme="minorHAnsi" w:cstheme="minorHAnsi"/>
          <w:sz w:val="22"/>
          <w:szCs w:val="22"/>
        </w:rPr>
        <w:t>a</w:t>
      </w:r>
      <w:r w:rsidRPr="00D653DE">
        <w:rPr>
          <w:rFonts w:asciiTheme="minorHAnsi" w:hAnsiTheme="minorHAnsi" w:cstheme="minorHAnsi"/>
          <w:sz w:val="22"/>
          <w:szCs w:val="22"/>
        </w:rPr>
        <w:t xml:space="preserve"> sob CPF/MF n.º </w:t>
      </w:r>
      <w:r w:rsidRPr="00D653DE">
        <w:rPr>
          <w:rFonts w:asciiTheme="minorHAnsi" w:hAnsiTheme="minorHAnsi" w:cstheme="minorHAnsi"/>
          <w:sz w:val="22"/>
          <w:szCs w:val="22"/>
        </w:rPr>
        <w:t>878.090.799-72 a cidade de Apucarana - Paraná</w:t>
      </w:r>
      <w:r w:rsidRPr="00D653DE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D653DE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D653DE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D653D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O presente contrato tem por objeto </w:t>
      </w:r>
      <w:r w:rsidRPr="00D653DE">
        <w:rPr>
          <w:rStyle w:val="SemEspaamentoChar"/>
          <w:rFonts w:asciiTheme="minorHAnsi" w:hAnsiTheme="minorHAnsi" w:cstheme="minorHAnsi"/>
          <w:sz w:val="22"/>
          <w:szCs w:val="22"/>
        </w:rPr>
        <w:t>o registro de preços para possível contratação de empresa</w:t>
      </w:r>
      <w:r w:rsidRPr="00D653DE">
        <w:rPr>
          <w:rFonts w:asciiTheme="minorHAnsi" w:hAnsiTheme="minorHAnsi" w:cstheme="minorHAnsi"/>
          <w:sz w:val="22"/>
          <w:szCs w:val="22"/>
        </w:rPr>
        <w:t xml:space="preserve"> especializada em locação de tendas, palco, </w:t>
      </w:r>
      <w:r w:rsidRPr="00D653DE">
        <w:rPr>
          <w:rFonts w:asciiTheme="minorHAnsi" w:hAnsiTheme="minorHAnsi" w:cstheme="minorHAnsi"/>
          <w:sz w:val="22"/>
          <w:szCs w:val="22"/>
        </w:rPr>
        <w:t>banheiros químicos</w:t>
      </w:r>
      <w:r w:rsidRPr="00D653DE">
        <w:rPr>
          <w:rFonts w:asciiTheme="minorHAnsi" w:hAnsiTheme="minorHAnsi" w:cstheme="minorHAnsi"/>
          <w:sz w:val="22"/>
          <w:szCs w:val="22"/>
        </w:rPr>
        <w:t xml:space="preserve"> e som a serem utilizados em festividades de aniversário do município, no rodeio e na Festa de Natal, conforme solicitação do Chefe de Gabinete e da Secretaria de Educação, obrigando-se o </w:t>
      </w:r>
      <w:r w:rsidRPr="00D653DE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D65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D653DE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D65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sz w:val="22"/>
          <w:szCs w:val="22"/>
        </w:rPr>
        <w:t>o fornecimento dos itens constantes nesse instrumento, conforme consta na proposta anexada ao Processo Licitatório Modalidade Pregão Presencial, registrado sob n.º 057/2017</w:t>
      </w:r>
      <w:r w:rsidRPr="00D653DE">
        <w:rPr>
          <w:rFonts w:asciiTheme="minorHAnsi" w:hAnsiTheme="minorHAnsi" w:cstheme="minorHAnsi"/>
          <w:sz w:val="22"/>
          <w:szCs w:val="22"/>
        </w:rPr>
        <w:t xml:space="preserve"> lotes 01,02 e 04</w:t>
      </w:r>
      <w:r w:rsidRPr="00D653DE">
        <w:rPr>
          <w:rFonts w:asciiTheme="minorHAnsi" w:hAnsiTheme="minorHAnsi" w:cstheme="minorHAnsi"/>
          <w:sz w:val="22"/>
          <w:szCs w:val="22"/>
        </w:rPr>
        <w:t>, a qual fará parte integrante deste instrumento.</w:t>
      </w:r>
    </w:p>
    <w:p w:rsidR="00753B9E" w:rsidRPr="00D653DE" w:rsidRDefault="00753B9E" w:rsidP="00753B9E">
      <w:pPr>
        <w:spacing w:before="100" w:beforeAutospacing="1" w:after="100" w:afterAutospacing="1"/>
        <w:jc w:val="both"/>
        <w:rPr>
          <w:rFonts w:cstheme="minorHAnsi"/>
          <w:b/>
          <w:bCs/>
          <w:u w:val="single"/>
        </w:rPr>
      </w:pPr>
      <w:r w:rsidRPr="00D653DE">
        <w:rPr>
          <w:rFonts w:cstheme="minorHAnsi"/>
          <w:b/>
          <w:u w:val="single"/>
        </w:rPr>
        <w:t>CLÁUSULA SEGUNDA – DA ENTREGA</w:t>
      </w:r>
    </w:p>
    <w:p w:rsidR="00753B9E" w:rsidRPr="00D653DE" w:rsidRDefault="00753B9E" w:rsidP="00753B9E">
      <w:pPr>
        <w:autoSpaceDE w:val="0"/>
        <w:autoSpaceDN w:val="0"/>
        <w:adjustRightInd w:val="0"/>
        <w:jc w:val="both"/>
        <w:rPr>
          <w:rFonts w:cstheme="minorHAnsi"/>
        </w:rPr>
      </w:pPr>
      <w:r w:rsidRPr="00D653DE">
        <w:rPr>
          <w:rFonts w:cstheme="minorHAnsi"/>
        </w:rPr>
        <w:t>OS produtos objeto deste contrato deverão ser montados e instalados conforme cronograma abaixo e conforme a necessidade: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53DE">
        <w:rPr>
          <w:rFonts w:asciiTheme="minorHAnsi" w:hAnsiTheme="minorHAnsi" w:cstheme="minorHAnsi"/>
          <w:b/>
          <w:sz w:val="22"/>
          <w:szCs w:val="22"/>
        </w:rPr>
        <w:t>LOTE 01 – PALCO E SOM PARA O RODEIO -</w:t>
      </w:r>
      <w:proofErr w:type="gramStart"/>
      <w:r w:rsidRPr="00D653DE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D653DE">
        <w:rPr>
          <w:rFonts w:asciiTheme="minorHAnsi" w:hAnsiTheme="minorHAnsi" w:cstheme="minorHAnsi"/>
          <w:b/>
          <w:sz w:val="22"/>
          <w:szCs w:val="22"/>
        </w:rPr>
        <w:t xml:space="preserve">VALOR R$ </w:t>
      </w:r>
      <w:r w:rsidR="00D653DE" w:rsidRPr="00D653DE">
        <w:rPr>
          <w:rFonts w:asciiTheme="minorHAnsi" w:hAnsiTheme="minorHAnsi" w:cstheme="minorHAnsi"/>
          <w:b/>
          <w:sz w:val="22"/>
          <w:szCs w:val="22"/>
        </w:rPr>
        <w:t>21.700,00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993"/>
        <w:gridCol w:w="4336"/>
        <w:gridCol w:w="1271"/>
        <w:gridCol w:w="972"/>
        <w:gridCol w:w="1359"/>
      </w:tblGrid>
      <w:tr w:rsidR="00753B9E" w:rsidRPr="00D653DE" w:rsidTr="00D653DE">
        <w:tc>
          <w:tcPr>
            <w:tcW w:w="674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994" w:type="dxa"/>
          </w:tcPr>
          <w:p w:rsidR="00753B9E" w:rsidRPr="00D653DE" w:rsidRDefault="00753B9E" w:rsidP="00D653D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343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271" w:type="dxa"/>
            <w:vAlign w:val="bottom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972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>Local</w:t>
            </w:r>
          </w:p>
        </w:tc>
        <w:tc>
          <w:tcPr>
            <w:tcW w:w="1352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Responsável </w:t>
            </w:r>
          </w:p>
        </w:tc>
      </w:tr>
      <w:tr w:rsidR="00753B9E" w:rsidRPr="00D653DE" w:rsidTr="00D653DE">
        <w:tc>
          <w:tcPr>
            <w:tcW w:w="674" w:type="dxa"/>
          </w:tcPr>
          <w:p w:rsidR="00753B9E" w:rsidRPr="00D653DE" w:rsidRDefault="00753B9E" w:rsidP="00064B0D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994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05 locações</w:t>
            </w:r>
          </w:p>
        </w:tc>
        <w:tc>
          <w:tcPr>
            <w:tcW w:w="4343" w:type="dxa"/>
            <w:vAlign w:val="center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>Palco profissional com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no mínimo 12x08 metros, em estrutura em aço, cobertura completa com lona galvanizada, fechamento nas laterais em </w:t>
            </w:r>
            <w:proofErr w:type="gram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tela preta e fundo</w:t>
            </w:r>
            <w:proofErr w:type="gram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em tela preta, piso de madeira de assoalho, escada para acesso lateral, com asas para P.A. de 4x2 metros de cada lado, com no mínimo 60 m.² (sessenta) e 07 (sete) metros de pé direito e 02 (dois) metros do chão. (Deverão estar 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inclusas todas as despesas com funcionários, frete, montagem e desmontagem) Para os </w:t>
            </w:r>
            <w:proofErr w:type="gram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dias</w:t>
            </w:r>
            <w:proofErr w:type="gram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</w:tcPr>
          <w:p w:rsidR="00753B9E" w:rsidRPr="00D653DE" w:rsidRDefault="00753B9E" w:rsidP="00D653D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05, 06, 07,</w:t>
            </w:r>
            <w:r w:rsidR="00D65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08 e 09/10/17.</w:t>
            </w:r>
          </w:p>
        </w:tc>
        <w:tc>
          <w:tcPr>
            <w:tcW w:w="972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Rodeio Pedro Cunha – Saída para Jundiaí do Sul</w:t>
            </w:r>
            <w:proofErr w:type="gramEnd"/>
          </w:p>
        </w:tc>
        <w:tc>
          <w:tcPr>
            <w:tcW w:w="1352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Eneucino</w:t>
            </w:r>
            <w:proofErr w:type="spell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Iel</w:t>
            </w:r>
            <w:proofErr w:type="spellEnd"/>
            <w:proofErr w:type="gram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– (43)3551-8301</w:t>
            </w:r>
          </w:p>
        </w:tc>
      </w:tr>
      <w:tr w:rsidR="00753B9E" w:rsidRPr="00D653DE" w:rsidTr="00D653DE">
        <w:tc>
          <w:tcPr>
            <w:tcW w:w="674" w:type="dxa"/>
          </w:tcPr>
          <w:p w:rsidR="00753B9E" w:rsidRPr="00D653DE" w:rsidRDefault="00753B9E" w:rsidP="00064B0D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02</w:t>
            </w:r>
          </w:p>
        </w:tc>
        <w:tc>
          <w:tcPr>
            <w:tcW w:w="994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05 locações</w:t>
            </w:r>
          </w:p>
        </w:tc>
        <w:tc>
          <w:tcPr>
            <w:tcW w:w="4343" w:type="dxa"/>
          </w:tcPr>
          <w:p w:rsidR="00753B9E" w:rsidRPr="00D653DE" w:rsidRDefault="00753B9E" w:rsidP="00064B0D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Locação de som, para apresentação das </w:t>
            </w:r>
            <w:proofErr w:type="gramStart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duplas </w:t>
            </w:r>
            <w:proofErr w:type="spellStart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Julio</w:t>
            </w:r>
            <w:proofErr w:type="spellEnd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César e Augusto</w:t>
            </w:r>
            <w:proofErr w:type="gramEnd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 Marcos Paulo e Marcelo. </w:t>
            </w:r>
            <w:r w:rsidRPr="00D653D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(Para os dias 05, 06, 07, 08 e 09/10/17</w:t>
            </w:r>
            <w:proofErr w:type="gramStart"/>
            <w:r w:rsidRPr="00D653D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1" w:type="dxa"/>
          </w:tcPr>
          <w:p w:rsidR="00753B9E" w:rsidRPr="00D653DE" w:rsidRDefault="00753B9E" w:rsidP="00D653D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05, 06, 07,</w:t>
            </w:r>
            <w:r w:rsidR="00D653DE"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08 e 09/10/17.</w:t>
            </w:r>
          </w:p>
        </w:tc>
        <w:tc>
          <w:tcPr>
            <w:tcW w:w="972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Rodeio Pedro Cunha – Saída para Jundiaí do Sul</w:t>
            </w:r>
            <w:proofErr w:type="gramEnd"/>
          </w:p>
        </w:tc>
        <w:tc>
          <w:tcPr>
            <w:tcW w:w="1352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Eneucino</w:t>
            </w:r>
            <w:proofErr w:type="spell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Iel</w:t>
            </w:r>
            <w:proofErr w:type="spellEnd"/>
            <w:proofErr w:type="gram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– (43)3551-8301</w:t>
            </w:r>
          </w:p>
        </w:tc>
      </w:tr>
    </w:tbl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53DE">
        <w:rPr>
          <w:rFonts w:asciiTheme="minorHAnsi" w:hAnsiTheme="minorHAnsi" w:cstheme="minorHAnsi"/>
          <w:b/>
          <w:sz w:val="22"/>
          <w:szCs w:val="22"/>
        </w:rPr>
        <w:t>LOTE 02 – PALCO E SOM ANIVERSÁRIO DO MUNICIPIO E FESTA DE NATAL -</w:t>
      </w:r>
      <w:proofErr w:type="gramStart"/>
      <w:r w:rsidRPr="00D653DE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D653DE">
        <w:rPr>
          <w:rFonts w:asciiTheme="minorHAnsi" w:hAnsiTheme="minorHAnsi" w:cstheme="minorHAnsi"/>
          <w:b/>
          <w:sz w:val="22"/>
          <w:szCs w:val="22"/>
        </w:rPr>
        <w:t xml:space="preserve">VALOR R$ </w:t>
      </w:r>
      <w:r w:rsidR="00D653DE" w:rsidRPr="00D653DE">
        <w:rPr>
          <w:rFonts w:asciiTheme="minorHAnsi" w:hAnsiTheme="minorHAnsi" w:cstheme="minorHAnsi"/>
          <w:b/>
          <w:sz w:val="22"/>
          <w:szCs w:val="22"/>
        </w:rPr>
        <w:t>17.204,00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1126"/>
        <w:gridCol w:w="4396"/>
        <w:gridCol w:w="1055"/>
        <w:gridCol w:w="995"/>
        <w:gridCol w:w="1359"/>
      </w:tblGrid>
      <w:tr w:rsidR="00753B9E" w:rsidRPr="00D653DE" w:rsidTr="00064B0D">
        <w:tc>
          <w:tcPr>
            <w:tcW w:w="675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132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507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025" w:type="dxa"/>
            <w:vAlign w:val="bottom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993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>Local</w:t>
            </w:r>
          </w:p>
        </w:tc>
        <w:tc>
          <w:tcPr>
            <w:tcW w:w="1274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Responsável </w:t>
            </w:r>
          </w:p>
        </w:tc>
      </w:tr>
      <w:tr w:rsidR="00753B9E" w:rsidRPr="00D653DE" w:rsidTr="00064B0D">
        <w:tc>
          <w:tcPr>
            <w:tcW w:w="675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2" w:type="dxa"/>
          </w:tcPr>
          <w:p w:rsidR="00753B9E" w:rsidRPr="00D653DE" w:rsidRDefault="00753B9E" w:rsidP="00064B0D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06 locações</w:t>
            </w:r>
          </w:p>
        </w:tc>
        <w:tc>
          <w:tcPr>
            <w:tcW w:w="4507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Palco em estrutura metálica com cobertura em lona </w:t>
            </w:r>
            <w:proofErr w:type="spellStart"/>
            <w:proofErr w:type="gramStart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anti</w:t>
            </w:r>
            <w:proofErr w:type="spellEnd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chama</w:t>
            </w:r>
            <w:proofErr w:type="gramEnd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medindo no mínimo 10x08m. 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(Deverão estar inclusas todas as despesas com funcionários, frete, montagem e desmontagem). </w:t>
            </w:r>
            <w:proofErr w:type="gram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Para os dias </w:t>
            </w: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>10/10/17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>18, 19, 20, 21 e 22/12/17 na Praça Erasmo Cordeiro)</w:t>
            </w:r>
            <w:proofErr w:type="gramEnd"/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25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10/10/17 e 18, 19, 20, 21 e 22/12/17</w:t>
            </w:r>
          </w:p>
        </w:tc>
        <w:tc>
          <w:tcPr>
            <w:tcW w:w="993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Praça Erasmo Cordeiro</w:t>
            </w:r>
          </w:p>
        </w:tc>
        <w:tc>
          <w:tcPr>
            <w:tcW w:w="1274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Terezinha </w:t>
            </w:r>
            <w:proofErr w:type="spell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C.Silva</w:t>
            </w:r>
            <w:proofErr w:type="spell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– (43)3551-2498</w:t>
            </w:r>
          </w:p>
        </w:tc>
      </w:tr>
      <w:tr w:rsidR="00753B9E" w:rsidRPr="00D653DE" w:rsidTr="00064B0D">
        <w:tc>
          <w:tcPr>
            <w:tcW w:w="675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132" w:type="dxa"/>
          </w:tcPr>
          <w:p w:rsidR="00753B9E" w:rsidRPr="00D653DE" w:rsidRDefault="00753B9E" w:rsidP="00064B0D">
            <w:pPr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01 serv.</w:t>
            </w:r>
          </w:p>
        </w:tc>
        <w:tc>
          <w:tcPr>
            <w:tcW w:w="4507" w:type="dxa"/>
          </w:tcPr>
          <w:p w:rsidR="00753B9E" w:rsidRPr="00D653DE" w:rsidRDefault="00753B9E" w:rsidP="00064B0D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gramStart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Locação de som, com no mínimo 02 caixas de som grave alto falantes 18”</w:t>
            </w:r>
            <w:proofErr w:type="gramEnd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04 caixas de 03 vias </w:t>
            </w:r>
            <w:proofErr w:type="spellStart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treeway</w:t>
            </w:r>
            <w:proofErr w:type="spellEnd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potencia mínima de 3000 RMS, telão com no mínimo 4000 </w:t>
            </w:r>
            <w:proofErr w:type="spellStart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lumix</w:t>
            </w:r>
            <w:proofErr w:type="spellEnd"/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com data show, 02 microfones com fio ou sem fio e 02 pedestais. </w:t>
            </w:r>
            <w:r w:rsidRPr="00D653D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(Para o dia 10/10/2017 NA Praça Erasmo Cordeiro)</w:t>
            </w:r>
          </w:p>
        </w:tc>
        <w:tc>
          <w:tcPr>
            <w:tcW w:w="1025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10/10/17</w:t>
            </w:r>
          </w:p>
        </w:tc>
        <w:tc>
          <w:tcPr>
            <w:tcW w:w="993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Praça Erasmo Cordeiro</w:t>
            </w:r>
          </w:p>
        </w:tc>
        <w:tc>
          <w:tcPr>
            <w:tcW w:w="1274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Terezinha </w:t>
            </w:r>
            <w:proofErr w:type="spell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C.Silva</w:t>
            </w:r>
            <w:proofErr w:type="spell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– (43)3551-2498</w:t>
            </w:r>
          </w:p>
        </w:tc>
      </w:tr>
    </w:tbl>
    <w:p w:rsidR="00753B9E" w:rsidRPr="00D653DE" w:rsidRDefault="00753B9E" w:rsidP="00753B9E">
      <w:pPr>
        <w:pStyle w:val="SemEspaamen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53DE">
        <w:rPr>
          <w:rFonts w:asciiTheme="minorHAnsi" w:hAnsiTheme="minorHAnsi" w:cstheme="minorHAnsi"/>
          <w:b/>
          <w:sz w:val="22"/>
          <w:szCs w:val="22"/>
        </w:rPr>
        <w:t>LOTE 04 – BANHEIROS FESTA DE NATAL -</w:t>
      </w:r>
      <w:proofErr w:type="gramStart"/>
      <w:r w:rsidRPr="00D653DE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D653DE">
        <w:rPr>
          <w:rFonts w:asciiTheme="minorHAnsi" w:hAnsiTheme="minorHAnsi" w:cstheme="minorHAnsi"/>
          <w:b/>
          <w:sz w:val="22"/>
          <w:szCs w:val="22"/>
        </w:rPr>
        <w:t>VALOR MÁXIMO R$ 2.500,00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1117"/>
        <w:gridCol w:w="4405"/>
        <w:gridCol w:w="1055"/>
        <w:gridCol w:w="995"/>
        <w:gridCol w:w="1359"/>
      </w:tblGrid>
      <w:tr w:rsidR="00753B9E" w:rsidRPr="00D653DE" w:rsidTr="00064B0D">
        <w:tc>
          <w:tcPr>
            <w:tcW w:w="675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134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535" w:type="dxa"/>
          </w:tcPr>
          <w:p w:rsidR="00753B9E" w:rsidRPr="00D653DE" w:rsidRDefault="00753B9E" w:rsidP="00064B0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993" w:type="dxa"/>
            <w:vAlign w:val="bottom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993" w:type="dxa"/>
          </w:tcPr>
          <w:p w:rsidR="00753B9E" w:rsidRPr="00D653DE" w:rsidRDefault="00753B9E" w:rsidP="00064B0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>Local</w:t>
            </w:r>
          </w:p>
        </w:tc>
        <w:tc>
          <w:tcPr>
            <w:tcW w:w="1276" w:type="dxa"/>
          </w:tcPr>
          <w:p w:rsidR="00753B9E" w:rsidRPr="00D653DE" w:rsidRDefault="00753B9E" w:rsidP="00064B0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Responsável </w:t>
            </w:r>
          </w:p>
        </w:tc>
      </w:tr>
      <w:tr w:rsidR="00753B9E" w:rsidRPr="00D653DE" w:rsidTr="00064B0D">
        <w:tc>
          <w:tcPr>
            <w:tcW w:w="675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753B9E" w:rsidRPr="00D653DE" w:rsidRDefault="00753B9E" w:rsidP="00064B0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04 unid.</w:t>
            </w:r>
          </w:p>
        </w:tc>
        <w:tc>
          <w:tcPr>
            <w:tcW w:w="4535" w:type="dxa"/>
          </w:tcPr>
          <w:p w:rsidR="00753B9E" w:rsidRPr="00D653DE" w:rsidRDefault="00753B9E" w:rsidP="00064B0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eastAsiaTheme="minorHAnsi" w:hAnsiTheme="minorHAnsi" w:cstheme="minorHAnsi"/>
                <w:sz w:val="22"/>
                <w:szCs w:val="22"/>
              </w:rPr>
              <w:t>Banheiros químicos, com modulo em resina sintética, opcional de montagem individual ou acoplado, identificador de masculino ou feminino, travas nas portas pelo lado de dentro da cabine, com manutenção e higienização completa e diária, sem necessidade de rede de água, luz ou esgoto no local da instalação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. Para os dias 18, 19, 20, 21 e 22/12/17 na Praça Erasmo Cordeiro.</w:t>
            </w:r>
          </w:p>
        </w:tc>
        <w:tc>
          <w:tcPr>
            <w:tcW w:w="993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18, 19, 20, 21 e 22/12/17</w:t>
            </w:r>
          </w:p>
        </w:tc>
        <w:tc>
          <w:tcPr>
            <w:tcW w:w="993" w:type="dxa"/>
          </w:tcPr>
          <w:p w:rsidR="00753B9E" w:rsidRPr="00D653DE" w:rsidRDefault="00753B9E" w:rsidP="00D653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Praça Erasmo Cordeiro</w:t>
            </w:r>
          </w:p>
        </w:tc>
        <w:tc>
          <w:tcPr>
            <w:tcW w:w="1276" w:type="dxa"/>
          </w:tcPr>
          <w:p w:rsidR="00753B9E" w:rsidRPr="00D653DE" w:rsidRDefault="00753B9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Terezinha </w:t>
            </w:r>
            <w:proofErr w:type="spellStart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C.Silva</w:t>
            </w:r>
            <w:proofErr w:type="spellEnd"/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– (43)3551-2498</w:t>
            </w:r>
          </w:p>
        </w:tc>
      </w:tr>
    </w:tbl>
    <w:p w:rsidR="00753B9E" w:rsidRPr="00D653DE" w:rsidRDefault="00753B9E" w:rsidP="00753B9E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D653DE">
        <w:rPr>
          <w:rFonts w:cstheme="minorHAnsi"/>
          <w:b/>
          <w:u w:val="single"/>
        </w:rPr>
        <w:t>CLÁUSULA TERCEIRA</w:t>
      </w:r>
      <w:r w:rsidRPr="00D653DE">
        <w:rPr>
          <w:rFonts w:cstheme="minorHAnsi"/>
          <w:b/>
        </w:rPr>
        <w:t xml:space="preserve"> – DA VIGÊNCIA 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="00D653DE" w:rsidRPr="00D653DE">
        <w:rPr>
          <w:rFonts w:asciiTheme="minorHAnsi" w:hAnsiTheme="minorHAnsi" w:cstheme="minorHAnsi"/>
          <w:b/>
          <w:sz w:val="22"/>
          <w:szCs w:val="22"/>
        </w:rPr>
        <w:t>09/10</w:t>
      </w:r>
      <w:r w:rsidRPr="00D653DE">
        <w:rPr>
          <w:rFonts w:asciiTheme="minorHAnsi" w:hAnsiTheme="minorHAnsi" w:cstheme="minorHAnsi"/>
          <w:b/>
          <w:sz w:val="22"/>
          <w:szCs w:val="22"/>
        </w:rPr>
        <w:t>/2017</w:t>
      </w:r>
      <w:r w:rsidRPr="00D653DE">
        <w:rPr>
          <w:rFonts w:asciiTheme="minorHAnsi" w:hAnsiTheme="minorHAnsi" w:cstheme="minorHAnsi"/>
          <w:sz w:val="22"/>
          <w:szCs w:val="22"/>
        </w:rPr>
        <w:t xml:space="preserve"> e vigorará até a data de </w:t>
      </w:r>
      <w:r w:rsidRPr="00D653DE">
        <w:rPr>
          <w:rFonts w:asciiTheme="minorHAnsi" w:hAnsiTheme="minorHAnsi" w:cstheme="minorHAnsi"/>
          <w:b/>
          <w:sz w:val="22"/>
          <w:szCs w:val="22"/>
        </w:rPr>
        <w:t>31/12/17</w:t>
      </w:r>
      <w:r w:rsidRPr="00D653DE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753B9E" w:rsidRPr="00D653DE" w:rsidRDefault="00753B9E" w:rsidP="00753B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D653DE">
        <w:rPr>
          <w:rFonts w:asciiTheme="minorHAnsi" w:hAnsiTheme="minorHAnsi" w:cstheme="minorHAnsi"/>
          <w:sz w:val="22"/>
          <w:szCs w:val="22"/>
        </w:rPr>
        <w:t> 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D653DE">
        <w:rPr>
          <w:rFonts w:asciiTheme="minorHAnsi" w:hAnsiTheme="minorHAnsi" w:cstheme="minorHAnsi"/>
          <w:b/>
          <w:sz w:val="22"/>
          <w:szCs w:val="22"/>
        </w:rPr>
        <w:t>CONTRATADA</w:t>
      </w:r>
      <w:r w:rsidRPr="00D653DE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lastRenderedPageBreak/>
        <w:t xml:space="preserve">Os valores acima </w:t>
      </w:r>
      <w:r w:rsidRPr="00D653DE">
        <w:rPr>
          <w:rFonts w:asciiTheme="minorHAnsi" w:hAnsiTheme="minorHAnsi" w:cstheme="minorHAnsi"/>
          <w:bCs/>
          <w:sz w:val="22"/>
          <w:szCs w:val="22"/>
        </w:rPr>
        <w:t>poderão</w:t>
      </w:r>
      <w:r w:rsidRPr="00D653DE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753B9E" w:rsidRPr="00D653DE" w:rsidRDefault="00753B9E" w:rsidP="00753B9E">
      <w:pPr>
        <w:spacing w:before="100" w:beforeAutospacing="1" w:after="100" w:afterAutospacing="1"/>
        <w:jc w:val="both"/>
        <w:rPr>
          <w:rFonts w:cstheme="minorHAnsi"/>
        </w:rPr>
      </w:pPr>
      <w:r w:rsidRPr="00D653DE">
        <w:rPr>
          <w:rFonts w:cstheme="minorHAnsi"/>
          <w:b/>
        </w:rPr>
        <w:t>a)</w:t>
      </w:r>
      <w:r w:rsidRPr="00D653DE">
        <w:rPr>
          <w:rFonts w:cstheme="minorHAnsi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653DE">
        <w:rPr>
          <w:rFonts w:cstheme="minorHAnsi"/>
        </w:rPr>
        <w:t>conseqüências</w:t>
      </w:r>
      <w:proofErr w:type="spellEnd"/>
      <w:r w:rsidRPr="00D653DE">
        <w:rPr>
          <w:rFonts w:cstheme="minorHAnsi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53B9E" w:rsidRPr="00D653DE" w:rsidRDefault="00753B9E" w:rsidP="00753B9E">
      <w:pPr>
        <w:jc w:val="both"/>
        <w:rPr>
          <w:rFonts w:cstheme="minorHAnsi"/>
        </w:rPr>
      </w:pPr>
      <w:r w:rsidRPr="00D653DE">
        <w:rPr>
          <w:rFonts w:cstheme="minorHAnsi"/>
          <w:b/>
        </w:rPr>
        <w:t>b)</w:t>
      </w:r>
      <w:r w:rsidRPr="00D653DE">
        <w:rPr>
          <w:rFonts w:cstheme="minorHAnsi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 A empresa deverá apresentar documento oficial comprovando o reajuste, acompanhado de</w:t>
      </w:r>
      <w:r w:rsidRPr="00D653DE">
        <w:rPr>
          <w:rFonts w:asciiTheme="minorHAnsi" w:hAnsiTheme="minorHAnsi" w:cstheme="minorHAnsi"/>
          <w:b/>
          <w:i/>
          <w:sz w:val="22"/>
          <w:szCs w:val="22"/>
        </w:rPr>
        <w:t xml:space="preserve"> requerimento.  </w:t>
      </w:r>
      <w:r w:rsidRPr="00D653DE">
        <w:rPr>
          <w:rFonts w:asciiTheme="minorHAnsi" w:hAnsiTheme="minorHAnsi" w:cstheme="minorHAnsi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653DE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Pr="00D653DE">
        <w:rPr>
          <w:rFonts w:asciiTheme="minorHAnsi" w:hAnsiTheme="minorHAnsi" w:cstheme="minorHAnsi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D653DE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D653DE">
        <w:rPr>
          <w:rFonts w:asciiTheme="minorHAnsi" w:hAnsiTheme="minorHAnsi" w:cstheme="minorHAnsi"/>
          <w:sz w:val="22"/>
          <w:szCs w:val="22"/>
        </w:rPr>
        <w:t>). </w:t>
      </w:r>
    </w:p>
    <w:p w:rsidR="00753B9E" w:rsidRPr="00D653DE" w:rsidRDefault="00753B9E" w:rsidP="00753B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D653DE">
        <w:rPr>
          <w:rFonts w:asciiTheme="minorHAnsi" w:hAnsiTheme="minorHAnsi" w:cstheme="minorHAnsi"/>
          <w:sz w:val="22"/>
          <w:szCs w:val="22"/>
        </w:rPr>
        <w:t> </w:t>
      </w:r>
    </w:p>
    <w:p w:rsidR="00753B9E" w:rsidRPr="00D653DE" w:rsidRDefault="00753B9E" w:rsidP="00753B9E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D653DE">
        <w:rPr>
          <w:rFonts w:cstheme="minorHAnsi"/>
        </w:rPr>
        <w:t xml:space="preserve">O pagamento será efetuado por depósito em conta corrente até o 15º dia útil do mês </w:t>
      </w:r>
      <w:proofErr w:type="spellStart"/>
      <w:r w:rsidRPr="00D653DE">
        <w:rPr>
          <w:rFonts w:cstheme="minorHAnsi"/>
        </w:rPr>
        <w:t>subseqüente</w:t>
      </w:r>
      <w:proofErr w:type="spellEnd"/>
      <w:r w:rsidRPr="00D653DE">
        <w:rPr>
          <w:rFonts w:cstheme="minorHAnsi"/>
        </w:rPr>
        <w:t xml:space="preserve">, contados da data da entrega da fatura, devendo salientar que </w:t>
      </w:r>
      <w:r w:rsidRPr="00D653DE">
        <w:rPr>
          <w:rFonts w:cstheme="minorHAnsi"/>
          <w:bCs/>
        </w:rPr>
        <w:t>j</w:t>
      </w:r>
      <w:r w:rsidRPr="00D653DE">
        <w:rPr>
          <w:rFonts w:cstheme="minorHAnsi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753B9E" w:rsidRPr="00D653DE" w:rsidRDefault="00753B9E" w:rsidP="00753B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D653DE">
        <w:rPr>
          <w:rFonts w:asciiTheme="minorHAnsi" w:hAnsiTheme="minorHAnsi" w:cstheme="minorHAnsi"/>
          <w:sz w:val="22"/>
          <w:szCs w:val="22"/>
        </w:rPr>
        <w:t> 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a) Para garantir o fiel cumprimento do presente contrato, o CONTRATANTE se compromete a solicitar previamente à </w:t>
      </w:r>
      <w:r w:rsidRPr="00D653DE">
        <w:rPr>
          <w:rFonts w:asciiTheme="minorHAnsi" w:hAnsiTheme="minorHAnsi" w:cstheme="minorHAnsi"/>
          <w:bCs/>
          <w:sz w:val="22"/>
          <w:szCs w:val="22"/>
        </w:rPr>
        <w:t>CONTRATADA</w:t>
      </w:r>
      <w:r w:rsidRPr="00D653DE">
        <w:rPr>
          <w:rFonts w:asciiTheme="minorHAnsi" w:hAnsiTheme="minorHAnsi" w:cstheme="minorHAnsi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b) Fiscalizar e controlar a entrega, comunicando a CONTRATADA, qualquer irregularidade constatada no produto entregue;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c) Efetuar o (s) pagamento (s) segundo os prazos e condições estabelecidas neste Contrato;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53DE">
        <w:rPr>
          <w:rFonts w:asciiTheme="minorHAnsi" w:hAnsiTheme="minorHAnsi" w:cstheme="minorHAnsi"/>
          <w:color w:val="000000"/>
          <w:sz w:val="22"/>
          <w:szCs w:val="22"/>
        </w:rPr>
        <w:t>d) Efetuar o pagamento em observância à forma tratada na cláusula quarta;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53DE">
        <w:rPr>
          <w:rFonts w:asciiTheme="minorHAnsi" w:hAnsiTheme="minorHAnsi" w:cstheme="minorHAnsi"/>
          <w:color w:val="000000"/>
          <w:sz w:val="22"/>
          <w:szCs w:val="22"/>
        </w:rPr>
        <w:t>e) Conferir e atestar as notas fiscais (faturas) encaminhando-as, para pagamento;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53DE">
        <w:rPr>
          <w:rFonts w:asciiTheme="minorHAnsi" w:hAnsiTheme="minorHAnsi" w:cstheme="minorHAnsi"/>
          <w:color w:val="000000"/>
          <w:sz w:val="22"/>
          <w:szCs w:val="22"/>
        </w:rPr>
        <w:t>f) Notificar ao representante da empresa a ocorrência de eventuais imperfeições relacionadas ao objeto deste contrato.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D653DE">
        <w:rPr>
          <w:rFonts w:asciiTheme="minorHAnsi" w:hAnsiTheme="minorHAnsi" w:cstheme="minorHAnsi"/>
          <w:sz w:val="22"/>
          <w:szCs w:val="22"/>
        </w:rPr>
        <w:t> 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D653DE">
        <w:rPr>
          <w:rFonts w:asciiTheme="minorHAnsi" w:hAnsiTheme="minorHAnsi" w:cstheme="minorHAnsi"/>
          <w:bCs/>
          <w:sz w:val="22"/>
          <w:szCs w:val="22"/>
        </w:rPr>
        <w:t>a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bCs/>
          <w:sz w:val="22"/>
          <w:szCs w:val="22"/>
        </w:rPr>
        <w:t>se</w:t>
      </w:r>
      <w:r w:rsidRPr="00D653DE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Cs/>
          <w:sz w:val="22"/>
          <w:szCs w:val="22"/>
        </w:rPr>
        <w:t xml:space="preserve">a) Executar os fornecimentos dos produtos </w:t>
      </w:r>
      <w:r w:rsidRPr="00D653DE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D653DE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Cs/>
          <w:sz w:val="22"/>
          <w:szCs w:val="22"/>
        </w:rPr>
        <w:t>b)</w:t>
      </w:r>
      <w:proofErr w:type="gramStart"/>
      <w:r w:rsidRPr="00D653DE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Pr="00D653DE">
        <w:rPr>
          <w:rFonts w:asciiTheme="minorHAnsi" w:hAnsiTheme="minorHAnsi" w:cstheme="minorHAnsi"/>
          <w:bCs/>
          <w:sz w:val="22"/>
          <w:szCs w:val="22"/>
        </w:rPr>
        <w:t>Fornecer os produtos sem qualquer outro custo.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Cs/>
          <w:sz w:val="22"/>
          <w:szCs w:val="22"/>
        </w:rPr>
        <w:lastRenderedPageBreak/>
        <w:t>c) Zelar e garantir a qualidade</w:t>
      </w:r>
      <w:r w:rsidRPr="00D653DE">
        <w:rPr>
          <w:rFonts w:asciiTheme="minorHAnsi" w:hAnsiTheme="minorHAnsi" w:cstheme="minorHAnsi"/>
          <w:sz w:val="22"/>
          <w:szCs w:val="22"/>
        </w:rPr>
        <w:t xml:space="preserve"> dos produtos entregues;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Cs/>
          <w:sz w:val="22"/>
          <w:szCs w:val="22"/>
        </w:rPr>
        <w:t>d) Responsabilizar-se pelos eventuais danos</w:t>
      </w:r>
      <w:r w:rsidRPr="00D653DE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Cs/>
          <w:sz w:val="22"/>
          <w:szCs w:val="22"/>
        </w:rPr>
        <w:t>e) Manter em dia as obrigações</w:t>
      </w:r>
      <w:r w:rsidRPr="00D653DE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f)</w:t>
      </w:r>
      <w:proofErr w:type="gramStart"/>
      <w:r w:rsidRPr="00D653D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653DE">
        <w:rPr>
          <w:rFonts w:asciiTheme="minorHAnsi" w:hAnsiTheme="minorHAnsi" w:cstheme="minorHAnsi"/>
          <w:sz w:val="22"/>
          <w:szCs w:val="22"/>
        </w:rPr>
        <w:t>Substituir imediatamente os produtos que se apresentarem fora das especificações técnicas;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g) Arcar com as despesas de montagem e desmontagem dos produtos, funcionários, alimentação, frete e transporte.</w:t>
      </w:r>
    </w:p>
    <w:p w:rsidR="00753B9E" w:rsidRPr="00D653DE" w:rsidRDefault="00753B9E" w:rsidP="00753B9E">
      <w:pPr>
        <w:jc w:val="both"/>
        <w:rPr>
          <w:rFonts w:cstheme="minorHAnsi"/>
        </w:rPr>
      </w:pPr>
      <w:r w:rsidRPr="00D653DE">
        <w:rPr>
          <w:rFonts w:cstheme="minorHAnsi"/>
        </w:rPr>
        <w:t xml:space="preserve">h) Se responsabilizar por laudos técnicos (quando necessários), lonas, </w:t>
      </w:r>
      <w:proofErr w:type="spellStart"/>
      <w:r w:rsidRPr="00D653DE">
        <w:rPr>
          <w:rFonts w:cstheme="minorHAnsi"/>
        </w:rPr>
        <w:t>ART’s</w:t>
      </w:r>
      <w:proofErr w:type="spellEnd"/>
      <w:r w:rsidRPr="00D653DE">
        <w:rPr>
          <w:rFonts w:cstheme="minorHAnsi"/>
        </w:rPr>
        <w:t>, Alvará Corpo de Bombeiro, as despesas com desmontagem e possíveis danos causados por agentes da natureza.</w:t>
      </w:r>
    </w:p>
    <w:p w:rsidR="00753B9E" w:rsidRPr="00D653DE" w:rsidRDefault="00D653DE" w:rsidP="00D653DE">
      <w:pPr>
        <w:widowControl w:val="0"/>
        <w:spacing w:after="0" w:line="240" w:lineRule="auto"/>
        <w:ind w:right="-376"/>
        <w:jc w:val="both"/>
        <w:rPr>
          <w:rFonts w:cstheme="minorHAnsi"/>
        </w:rPr>
      </w:pPr>
      <w:r w:rsidRPr="00D653DE">
        <w:rPr>
          <w:rFonts w:cstheme="minorHAnsi"/>
        </w:rPr>
        <w:t xml:space="preserve">i) </w:t>
      </w:r>
      <w:r w:rsidR="00753B9E" w:rsidRPr="00D653DE">
        <w:rPr>
          <w:rFonts w:cstheme="minorHAnsi"/>
        </w:rPr>
        <w:t>Montagem e instalação dos produtos em até 02 (dois) dias úteis após o recebimento da autorização de fornecimento.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Cs/>
          <w:sz w:val="22"/>
          <w:szCs w:val="22"/>
        </w:rPr>
        <w:t>A recusa no fornecimento dos produtos, sem motivo justificado e aceito pela Administração,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D653DE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D653DE">
        <w:rPr>
          <w:rFonts w:asciiTheme="minorHAnsi" w:hAnsiTheme="minorHAnsi" w:cstheme="minorHAnsi"/>
          <w:b/>
          <w:sz w:val="22"/>
          <w:szCs w:val="22"/>
        </w:rPr>
        <w:t>CONTRATADA,</w:t>
      </w:r>
      <w:r w:rsidRPr="00D653DE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53B9E" w:rsidRPr="00D653DE" w:rsidRDefault="00753B9E" w:rsidP="00753B9E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D653D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653DE">
        <w:rPr>
          <w:rFonts w:asciiTheme="minorHAnsi" w:hAnsiTheme="minorHAnsi" w:cstheme="minorHAnsi"/>
          <w:sz w:val="22"/>
          <w:szCs w:val="22"/>
        </w:rPr>
        <w:t>) </w:t>
      </w:r>
      <w:r w:rsidRPr="00D653DE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753B9E" w:rsidRPr="00D653DE" w:rsidRDefault="00753B9E" w:rsidP="00753B9E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D653DE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D653DE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753B9E" w:rsidRPr="00D653DE" w:rsidRDefault="00753B9E" w:rsidP="00753B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D653DE">
        <w:rPr>
          <w:rFonts w:asciiTheme="minorHAnsi" w:hAnsiTheme="minorHAnsi" w:cstheme="minorHAnsi"/>
          <w:sz w:val="22"/>
          <w:szCs w:val="22"/>
        </w:rPr>
        <w:t> 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- VEDAÇÕES</w:t>
      </w:r>
      <w:r w:rsidRPr="00D653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653DE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CLÁUSULA DÉCIMA PRIMEIRA 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D653DE">
        <w:rPr>
          <w:rFonts w:asciiTheme="minorHAnsi" w:hAnsiTheme="minorHAnsi" w:cstheme="minorHAnsi"/>
          <w:sz w:val="22"/>
          <w:szCs w:val="22"/>
        </w:rPr>
        <w:t> 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D653DE">
        <w:rPr>
          <w:rFonts w:asciiTheme="minorHAnsi" w:hAnsiTheme="minorHAnsi" w:cstheme="minorHAnsi"/>
          <w:b/>
          <w:sz w:val="22"/>
          <w:szCs w:val="22"/>
        </w:rPr>
        <w:t>CONTRATANTE</w:t>
      </w:r>
      <w:r w:rsidRPr="00D653DE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753B9E" w:rsidRPr="00D653DE" w:rsidRDefault="00753B9E" w:rsidP="00753B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753B9E" w:rsidRPr="00D653DE" w:rsidRDefault="00753B9E" w:rsidP="00753B9E">
      <w:pPr>
        <w:spacing w:before="100" w:beforeAutospacing="1" w:after="100" w:afterAutospacing="1"/>
        <w:jc w:val="both"/>
        <w:rPr>
          <w:rFonts w:cstheme="minorHAnsi"/>
        </w:rPr>
      </w:pPr>
      <w:r w:rsidRPr="00D653DE">
        <w:rPr>
          <w:rFonts w:cstheme="minorHAnsi"/>
        </w:rPr>
        <w:t xml:space="preserve">Independentemente de transcrição, farão parte integrante deste instrumento de Contrato o Edital de Licitação - Modalidade Pregão Presencial nº 057/2017, e a proposta final e adjudicada da </w:t>
      </w:r>
      <w:r w:rsidRPr="00D653DE">
        <w:rPr>
          <w:rFonts w:cstheme="minorHAnsi"/>
          <w:b/>
          <w:bCs/>
        </w:rPr>
        <w:t>CONTRATADA</w:t>
      </w:r>
      <w:r w:rsidRPr="00D653DE">
        <w:rPr>
          <w:rFonts w:cstheme="minorHAnsi"/>
        </w:rPr>
        <w:t>.</w:t>
      </w:r>
    </w:p>
    <w:p w:rsidR="00753B9E" w:rsidRPr="00D653DE" w:rsidRDefault="00753B9E" w:rsidP="00753B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753B9E" w:rsidRPr="00D653DE" w:rsidRDefault="00753B9E" w:rsidP="00753B9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A </w:t>
      </w:r>
      <w:r w:rsidRPr="00D653DE">
        <w:rPr>
          <w:rFonts w:asciiTheme="minorHAnsi" w:hAnsiTheme="minorHAnsi" w:cstheme="minorHAnsi"/>
          <w:b/>
          <w:sz w:val="22"/>
          <w:szCs w:val="22"/>
        </w:rPr>
        <w:t>CONTRATADA</w:t>
      </w:r>
      <w:r w:rsidRPr="00D653DE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53B9E" w:rsidRPr="00D653DE" w:rsidRDefault="00753B9E" w:rsidP="00753B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D653DE">
        <w:rPr>
          <w:rFonts w:asciiTheme="minorHAnsi" w:hAnsiTheme="minorHAnsi" w:cstheme="minorHAnsi"/>
          <w:sz w:val="22"/>
          <w:szCs w:val="22"/>
        </w:rPr>
        <w:t> </w:t>
      </w:r>
    </w:p>
    <w:p w:rsidR="00753B9E" w:rsidRPr="00D653DE" w:rsidRDefault="00753B9E" w:rsidP="00753B9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D653D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653DE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753B9E" w:rsidRPr="00D653DE" w:rsidRDefault="00753B9E" w:rsidP="00753B9E">
      <w:pPr>
        <w:pStyle w:val="Ttulo"/>
        <w:jc w:val="right"/>
        <w:rPr>
          <w:rFonts w:asciiTheme="minorHAnsi" w:hAnsiTheme="minorHAnsi" w:cstheme="minorHAnsi"/>
          <w:sz w:val="22"/>
          <w:szCs w:val="22"/>
        </w:rPr>
      </w:pPr>
    </w:p>
    <w:p w:rsidR="00753B9E" w:rsidRPr="00D653DE" w:rsidRDefault="00753B9E" w:rsidP="00753B9E">
      <w:pPr>
        <w:pStyle w:val="Ttul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D653DE">
        <w:rPr>
          <w:rFonts w:asciiTheme="minorHAnsi" w:hAnsiTheme="minorHAnsi" w:cstheme="minorHAnsi"/>
          <w:b w:val="0"/>
          <w:sz w:val="22"/>
          <w:szCs w:val="22"/>
        </w:rPr>
        <w:t xml:space="preserve">Ribeirão do Pinhal, </w:t>
      </w:r>
      <w:r w:rsidR="00D653DE" w:rsidRPr="00D653DE">
        <w:rPr>
          <w:rFonts w:asciiTheme="minorHAnsi" w:hAnsiTheme="minorHAnsi" w:cstheme="minorHAnsi"/>
          <w:b w:val="0"/>
          <w:sz w:val="22"/>
          <w:szCs w:val="22"/>
        </w:rPr>
        <w:t>21 de setembro</w:t>
      </w:r>
      <w:r w:rsidRPr="00D653DE">
        <w:rPr>
          <w:rFonts w:asciiTheme="minorHAnsi" w:hAnsiTheme="minorHAnsi" w:cstheme="minorHAnsi"/>
          <w:b w:val="0"/>
          <w:sz w:val="22"/>
          <w:szCs w:val="22"/>
        </w:rPr>
        <w:t xml:space="preserve"> de 2017.</w:t>
      </w:r>
    </w:p>
    <w:p w:rsidR="00753B9E" w:rsidRPr="00D653DE" w:rsidRDefault="00753B9E" w:rsidP="00753B9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53B9E" w:rsidRPr="00D653DE" w:rsidRDefault="00753B9E" w:rsidP="00753B9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53B9E" w:rsidRPr="00D653DE" w:rsidRDefault="00753B9E" w:rsidP="00753B9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653DE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b/>
          <w:sz w:val="22"/>
          <w:szCs w:val="22"/>
        </w:rPr>
        <w:t>REGINA CÉLIA ALBERTO</w:t>
      </w:r>
    </w:p>
    <w:p w:rsidR="00D653DE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PREFEITO MUNICIPAL</w:t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ab/>
      </w:r>
      <w:r w:rsidRPr="00D653DE">
        <w:rPr>
          <w:rFonts w:asciiTheme="minorHAnsi" w:hAnsiTheme="minorHAnsi" w:cstheme="minorHAnsi"/>
          <w:sz w:val="22"/>
          <w:szCs w:val="22"/>
        </w:rPr>
        <w:t>CPF: 878.090.799-72</w:t>
      </w:r>
    </w:p>
    <w:p w:rsidR="00D653DE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653DE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653DE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TESTEMUNHAS:</w:t>
      </w:r>
    </w:p>
    <w:p w:rsidR="00D653DE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653DE" w:rsidRPr="00D653DE" w:rsidRDefault="00D653DE" w:rsidP="00D653D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53DE" w:rsidRPr="00D653DE" w:rsidTr="00064B0D">
        <w:tc>
          <w:tcPr>
            <w:tcW w:w="4606" w:type="dxa"/>
          </w:tcPr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>SILAS MACEDO DE ARAUJO</w:t>
            </w:r>
          </w:p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3DE">
              <w:rPr>
                <w:rFonts w:asciiTheme="minorHAnsi" w:hAnsiTheme="minorHAnsi" w:cstheme="minorHAnsi"/>
                <w:sz w:val="22"/>
                <w:szCs w:val="22"/>
              </w:rPr>
              <w:t xml:space="preserve">         CPF/MF 045.711.409-67</w:t>
            </w:r>
          </w:p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3DE" w:rsidRPr="00D653DE" w:rsidTr="00064B0D">
        <w:tc>
          <w:tcPr>
            <w:tcW w:w="4606" w:type="dxa"/>
          </w:tcPr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653DE" w:rsidRPr="00D653DE" w:rsidRDefault="00D653DE" w:rsidP="00064B0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53DE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E85730" w:rsidRPr="00D653DE" w:rsidRDefault="00D653DE" w:rsidP="00D653D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653DE">
        <w:rPr>
          <w:rFonts w:asciiTheme="minorHAnsi" w:hAnsiTheme="minorHAnsi" w:cstheme="minorHAnsi"/>
          <w:sz w:val="22"/>
          <w:szCs w:val="22"/>
        </w:rPr>
        <w:t>OAB N.º 35546 - DPTO JURÍDICO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sectPr w:rsidR="00E85730" w:rsidRPr="00D653DE" w:rsidSect="00A97D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D653DE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D653D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</w:t>
    </w:r>
    <w:r w:rsidRPr="008B5900">
      <w:rPr>
        <w:rFonts w:ascii="Tahoma" w:hAnsi="Tahoma" w:cs="Tahoma"/>
        <w:sz w:val="20"/>
        <w:szCs w:val="20"/>
      </w:rPr>
      <w:t>CEP: 86.490-000 – Fone: (43)35518300 - Fax: (43) 35518313.</w:t>
    </w:r>
  </w:p>
  <w:p w:rsidR="00A97DBC" w:rsidRPr="008B5900" w:rsidRDefault="00D653D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D653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685483E" wp14:editId="723176C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D653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D653D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FD"/>
    <w:rsid w:val="00753B9E"/>
    <w:rsid w:val="00A57DFD"/>
    <w:rsid w:val="00D653DE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3B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53B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53B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53B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53B9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53B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53B9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5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53B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3B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5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5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3B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53B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53B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53B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53B9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53B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53B9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5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53B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3B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5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1966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2017-09-21T18:28:00Z</dcterms:created>
  <dcterms:modified xsi:type="dcterms:W3CDTF">2017-09-21T18:46:00Z</dcterms:modified>
</cp:coreProperties>
</file>